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香河县委宣传部</w:t>
      </w:r>
      <w:r>
        <w:rPr>
          <w:rFonts w:ascii="宋体" w:hAnsi="宋体"/>
          <w:b/>
          <w:sz w:val="44"/>
          <w:szCs w:val="44"/>
        </w:rPr>
        <w:t>2017</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按照《预算法》、《地方预决算公开操作规程》和《河北省省级预算公开办法》规定，现将香河县委宣传部</w:t>
      </w:r>
      <w:r>
        <w:rPr>
          <w:rFonts w:ascii="仿宋" w:hAnsi="仿宋" w:eastAsia="仿宋"/>
          <w:sz w:val="32"/>
          <w:szCs w:val="32"/>
        </w:rPr>
        <w:t>2017</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pStyle w:val="10"/>
        <w:spacing w:line="500" w:lineRule="exact"/>
        <w:ind w:firstLine="639"/>
        <w:rPr>
          <w:rFonts w:ascii="仿宋_GB2312" w:hAnsi="????" w:eastAsia="仿宋_GB2312"/>
          <w:sz w:val="32"/>
          <w:szCs w:val="32"/>
        </w:rPr>
      </w:pPr>
      <w:r>
        <w:rPr>
          <w:rFonts w:hint="eastAsia" w:ascii="仿宋" w:hAnsi="仿宋" w:eastAsia="仿宋"/>
          <w:b/>
          <w:sz w:val="32"/>
          <w:szCs w:val="32"/>
        </w:rPr>
        <w:t>部门职责：</w:t>
      </w:r>
      <w:r>
        <w:rPr>
          <w:rFonts w:hint="eastAsia" w:ascii="仿宋_GB2312" w:hAnsi="????" w:eastAsia="仿宋_GB2312"/>
          <w:sz w:val="32"/>
          <w:szCs w:val="32"/>
        </w:rPr>
        <w:t>（一）以邓小平理论、“三个代表”重要思想为指导，坚持以科学的理论武装人，以正确的舆论引导人，以高尚的精神塑造人，以优秀的作品鼓舞人。</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（二）贯彻执行党的基本路线，宣传马列主义、毛泽东思想；宣传党的路线方针政策及各个时期的形势、任务。</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（三）负责全县理论学习、理论宣传、理论研究工作；负责县委中心组理论学习和有关工作，负责基层党员教育。</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（四）负责全县精神文明建设，组织指导全县农村、城区群众性精神文明创建活动。</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（五）负责引导社会舆论，负责政治方向、方针政策的指导和实施，协助县委加强对广播电视、国防教育办等部门的指导与协调，用社会主义思想占领意识形态阵地。</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（六）加强和开展全县思想政治工作；负责全县政工师评定工作；负责爱国主义教育基地建设、管理和使用；负责全县先进典型的学习和推广。</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（七）按照干部管理权限，负责全县宣传文化系统股级干部的管理，组织宣传文化系统干部和业务骨干的培训，会同县委组织部管理宣传文化系统科级干部。</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（八）负责开展新闻宣传和对外宣传，加强新闻队伍建设，抓好宣传工作。</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（九）宏观指导全县精神产品生产和文化市场的管理，协助县委加强对文体、文联工作的指导与协调。</w:t>
      </w:r>
    </w:p>
    <w:p>
      <w:pPr>
        <w:pStyle w:val="10"/>
        <w:spacing w:line="500" w:lineRule="exact"/>
        <w:ind w:left="0" w:firstLine="640" w:firstLineChars="200"/>
        <w:rPr>
          <w:rFonts w:ascii="仿宋" w:hAnsi="仿宋" w:eastAsia="仿宋"/>
          <w:sz w:val="32"/>
          <w:szCs w:val="32"/>
        </w:rPr>
      </w:pPr>
      <w:r>
        <w:rPr>
          <w:rFonts w:hint="eastAsia" w:ascii="仿宋_GB2312" w:eastAsia="仿宋_GB2312"/>
          <w:sz w:val="32"/>
          <w:szCs w:val="32"/>
        </w:rPr>
        <w:t>（十）承办县委、市委宣传部、市文明办交办的重要事项。</w:t>
      </w:r>
    </w:p>
    <w:p>
      <w:pPr>
        <w:ind w:firstLine="643" w:firstLineChars="200"/>
        <w:rPr>
          <w:rFonts w:ascii="仿宋" w:hAnsi="仿宋" w:eastAsia="仿宋"/>
          <w:b/>
          <w:sz w:val="32"/>
          <w:szCs w:val="32"/>
        </w:rPr>
      </w:pPr>
      <w:r>
        <w:rPr>
          <w:rFonts w:hint="eastAsia" w:ascii="仿宋" w:hAnsi="仿宋" w:eastAsia="仿宋"/>
          <w:b/>
          <w:sz w:val="32"/>
          <w:szCs w:val="32"/>
        </w:rPr>
        <w:t>机构设置：</w:t>
      </w:r>
    </w:p>
    <w:p>
      <w:pPr>
        <w:jc w:val="left"/>
        <w:outlineLvl w:val="0"/>
        <w:rPr>
          <w:rFonts w:ascii="仿宋" w:hAnsi="仿宋" w:eastAsia="仿宋"/>
          <w:sz w:val="32"/>
          <w:szCs w:val="24"/>
        </w:rPr>
      </w:pPr>
    </w:p>
    <w:p>
      <w:pPr>
        <w:jc w:val="left"/>
        <w:outlineLvl w:val="0"/>
        <w:rPr>
          <w:rFonts w:ascii="仿宋" w:hAnsi="仿宋" w:eastAsia="仿宋"/>
          <w:sz w:val="32"/>
          <w:szCs w:val="24"/>
        </w:rPr>
      </w:pPr>
    </w:p>
    <w:p>
      <w:pPr>
        <w:jc w:val="left"/>
        <w:outlineLvl w:val="0"/>
        <w:rPr>
          <w:rFonts w:ascii="仿宋" w:hAnsi="仿宋" w:eastAsia="仿宋"/>
          <w:sz w:val="32"/>
          <w:szCs w:val="24"/>
        </w:rPr>
      </w:pPr>
    </w:p>
    <w:p>
      <w:pPr>
        <w:jc w:val="left"/>
        <w:outlineLvl w:val="0"/>
        <w:rPr>
          <w:rFonts w:ascii="仿宋" w:hAnsi="仿宋" w:eastAsia="仿宋"/>
          <w:sz w:val="32"/>
          <w:szCs w:val="24"/>
        </w:rPr>
      </w:pPr>
    </w:p>
    <w:p>
      <w:pPr>
        <w:jc w:val="left"/>
        <w:outlineLvl w:val="0"/>
        <w:rPr>
          <w:rFonts w:ascii="仿宋" w:hAnsi="仿宋" w:eastAsia="仿宋"/>
          <w:sz w:val="32"/>
          <w:szCs w:val="24"/>
        </w:rPr>
      </w:pPr>
    </w:p>
    <w:p>
      <w:pPr>
        <w:jc w:val="left"/>
        <w:outlineLvl w:val="0"/>
        <w:rPr>
          <w:rFonts w:ascii="仿宋" w:hAnsi="仿宋" w:eastAsia="仿宋"/>
          <w:sz w:val="32"/>
          <w:szCs w:val="24"/>
        </w:rPr>
      </w:pP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中共香河县委宣传部</w:t>
            </w:r>
          </w:p>
        </w:tc>
        <w:tc>
          <w:tcPr>
            <w:tcW w:w="1134"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hint="eastAsia"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w:t>
      </w:r>
      <w:r>
        <w:rPr>
          <w:rFonts w:hint="eastAsia" w:ascii="仿宋" w:hAnsi="仿宋" w:eastAsia="仿宋" w:cs="Times New Roman"/>
          <w:sz w:val="32"/>
          <w:szCs w:val="32"/>
          <w:highlight w:val="none"/>
        </w:rPr>
        <w:t>只包括本单位预算，不包含下属单位预算在汇总预算中。</w:t>
      </w:r>
    </w:p>
    <w:p>
      <w:pPr>
        <w:ind w:firstLine="640" w:firstLineChars="200"/>
        <w:rPr>
          <w:rFonts w:ascii="仿宋" w:hAnsi="仿宋" w:eastAsia="仿宋"/>
          <w:sz w:val="32"/>
          <w:szCs w:val="32"/>
        </w:rPr>
      </w:pPr>
    </w:p>
    <w:p>
      <w:pPr>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ind w:firstLine="640"/>
        <w:rPr>
          <w:rFonts w:ascii="仿宋" w:hAnsi="仿宋" w:eastAsia="仿宋"/>
          <w:sz w:val="32"/>
          <w:szCs w:val="32"/>
        </w:rPr>
      </w:pPr>
      <w:r>
        <w:rPr>
          <w:rFonts w:ascii="仿宋" w:hAnsi="仿宋" w:eastAsia="仿宋" w:cs="Times New Roman"/>
          <w:sz w:val="32"/>
          <w:szCs w:val="32"/>
        </w:rPr>
        <w:t>反映本部门当年全部收入。2017年预算收入</w:t>
      </w:r>
      <w:r>
        <w:rPr>
          <w:rFonts w:hint="eastAsia" w:ascii="仿宋" w:hAnsi="仿宋" w:eastAsia="仿宋" w:cs="Times New Roman"/>
          <w:sz w:val="32"/>
          <w:szCs w:val="32"/>
          <w:lang w:val="en-US" w:eastAsia="zh-CN"/>
        </w:rPr>
        <w:t>1338.53</w:t>
      </w:r>
      <w:r>
        <w:rPr>
          <w:rFonts w:ascii="仿宋" w:hAnsi="仿宋" w:eastAsia="仿宋" w:cs="Times New Roman"/>
          <w:sz w:val="32"/>
          <w:szCs w:val="32"/>
        </w:rPr>
        <w:t>万元，其中：</w:t>
      </w:r>
      <w:r>
        <w:rPr>
          <w:rFonts w:hint="eastAsia" w:ascii="仿宋" w:hAnsi="仿宋" w:eastAsia="仿宋"/>
          <w:sz w:val="32"/>
          <w:szCs w:val="32"/>
        </w:rPr>
        <w:t>一般公共预算收入</w:t>
      </w:r>
      <w:r>
        <w:rPr>
          <w:rFonts w:hint="eastAsia" w:ascii="仿宋" w:hAnsi="仿宋" w:eastAsia="仿宋" w:cs="Times New Roman"/>
          <w:sz w:val="32"/>
          <w:szCs w:val="32"/>
          <w:lang w:val="en-US" w:eastAsia="zh-CN"/>
        </w:rPr>
        <w:t>1338.53</w:t>
      </w:r>
      <w:r>
        <w:rPr>
          <w:rFonts w:hint="eastAsia" w:ascii="仿宋" w:hAnsi="仿宋" w:eastAsia="仿宋"/>
          <w:sz w:val="32"/>
          <w:szCs w:val="32"/>
        </w:rPr>
        <w:t>万元，财政专户核拨资金</w:t>
      </w:r>
      <w:r>
        <w:rPr>
          <w:rFonts w:hint="eastAsia" w:ascii="仿宋" w:hAnsi="仿宋" w:eastAsia="仿宋" w:cs="Times New Roman"/>
          <w:sz w:val="32"/>
          <w:szCs w:val="32"/>
          <w:lang w:val="en-US" w:eastAsia="zh-CN"/>
        </w:rPr>
        <w:t>0</w:t>
      </w:r>
      <w:r>
        <w:rPr>
          <w:rFonts w:hint="eastAsia" w:ascii="仿宋" w:hAnsi="仿宋" w:eastAsia="仿宋"/>
          <w:sz w:val="32"/>
          <w:szCs w:val="32"/>
        </w:rPr>
        <w:t>万元，政府性基金收入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万元，国有资本经营预算收入</w:t>
      </w:r>
      <w:r>
        <w:rPr>
          <w:rFonts w:hint="eastAsia" w:ascii="仿宋" w:hAnsi="仿宋" w:eastAsia="仿宋" w:cs="Times New Roman"/>
          <w:sz w:val="32"/>
          <w:szCs w:val="32"/>
          <w:lang w:val="en-US" w:eastAsia="zh-CN"/>
        </w:rPr>
        <w:t>0</w:t>
      </w:r>
      <w:r>
        <w:rPr>
          <w:rFonts w:hint="eastAsia" w:ascii="仿宋" w:hAnsi="仿宋" w:eastAsia="仿宋"/>
          <w:sz w:val="32"/>
          <w:szCs w:val="32"/>
        </w:rPr>
        <w:t>万元，事业收入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万元，其他收入</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ascii="仿宋" w:hAnsi="仿宋" w:eastAsia="仿宋" w:cs="Times New Roman"/>
          <w:sz w:val="32"/>
          <w:szCs w:val="32"/>
        </w:rPr>
        <w:t>。</w:t>
      </w:r>
    </w:p>
    <w:p>
      <w:pPr>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ind w:firstLine="640"/>
        <w:rPr>
          <w:rFonts w:ascii="仿宋" w:hAnsi="仿宋" w:eastAsia="仿宋" w:cs="Times New Roman"/>
          <w:sz w:val="32"/>
          <w:szCs w:val="32"/>
        </w:rPr>
      </w:pPr>
      <w:r>
        <w:rPr>
          <w:rFonts w:hint="eastAsia" w:ascii="仿宋" w:hAnsi="仿宋" w:eastAsia="仿宋"/>
          <w:sz w:val="32"/>
          <w:szCs w:val="32"/>
        </w:rPr>
        <w:t>收支预算总表支出栏、基本支出表、项目支出表按经济分类和支出功能分类科目编制，反映香河县委宣传部年度部门预算中支出预算的总体情况。</w:t>
      </w:r>
      <w:r>
        <w:rPr>
          <w:rFonts w:ascii="仿宋" w:hAnsi="仿宋" w:eastAsia="仿宋"/>
          <w:sz w:val="32"/>
          <w:szCs w:val="32"/>
        </w:rPr>
        <w:t>2017</w:t>
      </w:r>
      <w:r>
        <w:rPr>
          <w:rFonts w:hint="eastAsia" w:ascii="仿宋" w:hAnsi="仿宋" w:eastAsia="仿宋"/>
          <w:sz w:val="32"/>
          <w:szCs w:val="32"/>
        </w:rPr>
        <w:t>年支出预算</w:t>
      </w:r>
      <w:r>
        <w:rPr>
          <w:rFonts w:ascii="仿宋" w:hAnsi="仿宋" w:eastAsia="仿宋"/>
          <w:sz w:val="32"/>
          <w:szCs w:val="32"/>
        </w:rPr>
        <w:t>1338.53</w:t>
      </w:r>
      <w:r>
        <w:rPr>
          <w:rFonts w:hint="eastAsia" w:ascii="仿宋" w:hAnsi="仿宋" w:eastAsia="仿宋"/>
          <w:sz w:val="32"/>
          <w:szCs w:val="32"/>
        </w:rPr>
        <w:t>万元，其中基本支出</w:t>
      </w:r>
      <w:r>
        <w:rPr>
          <w:rFonts w:ascii="仿宋" w:hAnsi="仿宋" w:eastAsia="仿宋"/>
          <w:sz w:val="32"/>
          <w:szCs w:val="32"/>
        </w:rPr>
        <w:t>197.53</w:t>
      </w:r>
      <w:r>
        <w:rPr>
          <w:rFonts w:hint="eastAsia" w:ascii="仿宋" w:hAnsi="仿宋" w:eastAsia="仿宋"/>
          <w:sz w:val="32"/>
          <w:szCs w:val="32"/>
        </w:rPr>
        <w:t>万元，包括人员经费</w:t>
      </w:r>
      <w:r>
        <w:rPr>
          <w:rFonts w:hint="eastAsia" w:ascii="仿宋" w:hAnsi="仿宋" w:eastAsia="仿宋"/>
          <w:sz w:val="32"/>
          <w:szCs w:val="32"/>
          <w:lang w:val="en-US" w:eastAsia="zh-CN"/>
        </w:rPr>
        <w:t>156.40万元</w:t>
      </w:r>
      <w:r>
        <w:rPr>
          <w:rFonts w:hint="eastAsia" w:ascii="仿宋" w:hAnsi="仿宋" w:eastAsia="仿宋"/>
          <w:sz w:val="32"/>
          <w:szCs w:val="32"/>
        </w:rPr>
        <w:t>和日常公用经费</w:t>
      </w:r>
      <w:r>
        <w:rPr>
          <w:rFonts w:hint="eastAsia" w:ascii="仿宋" w:hAnsi="仿宋" w:eastAsia="仿宋"/>
          <w:sz w:val="32"/>
          <w:szCs w:val="32"/>
          <w:lang w:val="en-US" w:eastAsia="zh-CN"/>
        </w:rPr>
        <w:t>41.13万元</w:t>
      </w:r>
      <w:r>
        <w:rPr>
          <w:rFonts w:hint="eastAsia" w:ascii="仿宋" w:hAnsi="仿宋" w:eastAsia="仿宋"/>
          <w:sz w:val="32"/>
          <w:szCs w:val="32"/>
        </w:rPr>
        <w:t>；项目支出</w:t>
      </w:r>
      <w:r>
        <w:rPr>
          <w:rFonts w:ascii="仿宋" w:hAnsi="仿宋" w:eastAsia="仿宋"/>
          <w:sz w:val="32"/>
          <w:szCs w:val="32"/>
        </w:rPr>
        <w:t>1141</w:t>
      </w:r>
      <w:r>
        <w:rPr>
          <w:rFonts w:hint="eastAsia" w:ascii="仿宋" w:hAnsi="仿宋" w:eastAsia="仿宋"/>
          <w:sz w:val="32"/>
          <w:szCs w:val="32"/>
        </w:rPr>
        <w:t>万元，</w:t>
      </w:r>
      <w:r>
        <w:rPr>
          <w:rFonts w:hint="eastAsia" w:ascii="仿宋" w:hAnsi="仿宋" w:eastAsia="仿宋"/>
          <w:sz w:val="32"/>
          <w:szCs w:val="32"/>
          <w:lang w:val="en-US" w:eastAsia="zh-CN"/>
        </w:rPr>
        <w:t>为</w:t>
      </w:r>
      <w:r>
        <w:rPr>
          <w:rFonts w:hint="eastAsia" w:ascii="仿宋" w:hAnsi="仿宋" w:eastAsia="仿宋"/>
          <w:sz w:val="32"/>
          <w:szCs w:val="32"/>
        </w:rPr>
        <w:t>本级支出</w:t>
      </w:r>
      <w:r>
        <w:rPr>
          <w:rFonts w:hint="eastAsia" w:ascii="仿宋" w:hAnsi="仿宋" w:eastAsia="仿宋"/>
          <w:sz w:val="32"/>
          <w:szCs w:val="32"/>
          <w:lang w:val="en-US" w:eastAsia="zh-CN"/>
        </w:rPr>
        <w:t>1141万元</w:t>
      </w:r>
      <w:r>
        <w:rPr>
          <w:rFonts w:hint="eastAsia" w:ascii="仿宋" w:hAnsi="仿宋" w:eastAsia="仿宋"/>
          <w:sz w:val="32"/>
          <w:szCs w:val="32"/>
        </w:rPr>
        <w:t>，</w:t>
      </w:r>
      <w:r>
        <w:rPr>
          <w:rFonts w:ascii="仿宋" w:hAnsi="仿宋" w:eastAsia="仿宋" w:cs="Times New Roman"/>
          <w:sz w:val="32"/>
          <w:szCs w:val="32"/>
        </w:rPr>
        <w:t>本级支出和对下补助支出</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3" w:firstLineChars="200"/>
        <w:rPr>
          <w:rFonts w:ascii="楷体" w:hAnsi="楷体" w:eastAsia="楷体"/>
          <w:b/>
          <w:sz w:val="32"/>
          <w:szCs w:val="32"/>
        </w:rPr>
      </w:pPr>
      <w:r>
        <w:rPr>
          <w:rFonts w:ascii="楷体" w:hAnsi="楷体" w:eastAsia="楷体"/>
          <w:b/>
          <w:sz w:val="32"/>
          <w:szCs w:val="32"/>
        </w:rPr>
        <w:t xml:space="preserve"> 3</w:t>
      </w:r>
      <w:r>
        <w:rPr>
          <w:rFonts w:hint="eastAsia" w:ascii="楷体" w:hAnsi="楷体" w:eastAsia="楷体"/>
          <w:b/>
          <w:sz w:val="32"/>
          <w:szCs w:val="32"/>
        </w:rPr>
        <w:t>、比上年增减情况</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年预算收支安排</w:t>
      </w:r>
      <w:r>
        <w:rPr>
          <w:rFonts w:ascii="仿宋" w:hAnsi="仿宋" w:eastAsia="仿宋"/>
          <w:sz w:val="32"/>
          <w:szCs w:val="32"/>
        </w:rPr>
        <w:t>1338.53</w:t>
      </w:r>
      <w:r>
        <w:rPr>
          <w:rFonts w:hint="eastAsia" w:ascii="仿宋" w:hAnsi="仿宋" w:eastAsia="仿宋"/>
          <w:sz w:val="32"/>
          <w:szCs w:val="32"/>
        </w:rPr>
        <w:t>万元，较</w:t>
      </w:r>
      <w:r>
        <w:rPr>
          <w:rFonts w:ascii="仿宋" w:hAnsi="仿宋" w:eastAsia="仿宋"/>
          <w:sz w:val="32"/>
          <w:szCs w:val="32"/>
        </w:rPr>
        <w:t>2016</w:t>
      </w:r>
      <w:r>
        <w:rPr>
          <w:rFonts w:hint="eastAsia" w:ascii="仿宋" w:hAnsi="仿宋" w:eastAsia="仿宋"/>
          <w:sz w:val="32"/>
          <w:szCs w:val="32"/>
        </w:rPr>
        <w:t>年预算增加</w:t>
      </w:r>
      <w:r>
        <w:rPr>
          <w:rFonts w:ascii="仿宋" w:hAnsi="仿宋" w:eastAsia="仿宋"/>
          <w:sz w:val="32"/>
          <w:szCs w:val="32"/>
        </w:rPr>
        <w:t>442.27</w:t>
      </w:r>
      <w:r>
        <w:rPr>
          <w:rFonts w:hint="eastAsia" w:ascii="仿宋" w:hAnsi="仿宋" w:eastAsia="仿宋"/>
          <w:sz w:val="32"/>
          <w:szCs w:val="32"/>
        </w:rPr>
        <w:t>万元，其中：基本支出增加</w:t>
      </w:r>
      <w:r>
        <w:rPr>
          <w:rFonts w:ascii="仿宋" w:hAnsi="仿宋" w:eastAsia="仿宋"/>
          <w:sz w:val="32"/>
          <w:szCs w:val="32"/>
        </w:rPr>
        <w:t>19.27</w:t>
      </w:r>
      <w:r>
        <w:rPr>
          <w:rFonts w:hint="eastAsia" w:ascii="仿宋" w:hAnsi="仿宋" w:eastAsia="仿宋"/>
          <w:sz w:val="32"/>
          <w:szCs w:val="32"/>
        </w:rPr>
        <w:t>万元，主要为增加人员经费支出和日常公用经费；项目支出增加</w:t>
      </w:r>
      <w:r>
        <w:rPr>
          <w:rFonts w:ascii="仿宋" w:hAnsi="仿宋" w:eastAsia="仿宋"/>
          <w:sz w:val="32"/>
          <w:szCs w:val="32"/>
        </w:rPr>
        <w:t>423</w:t>
      </w:r>
      <w:r>
        <w:rPr>
          <w:rFonts w:hint="eastAsia" w:ascii="仿宋" w:hAnsi="仿宋" w:eastAsia="仿宋"/>
          <w:sz w:val="32"/>
          <w:szCs w:val="32"/>
        </w:rPr>
        <w:t>万元，主要为省级文化产业引导资金和新华网合作经费项目支出。</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ascii="仿宋" w:hAnsi="仿宋" w:eastAsia="仿宋"/>
          <w:sz w:val="32"/>
          <w:szCs w:val="32"/>
        </w:rPr>
        <w:t>41.13</w:t>
      </w:r>
      <w:r>
        <w:rPr>
          <w:rFonts w:hint="eastAsia" w:ascii="仿宋" w:hAnsi="仿宋" w:eastAsia="仿宋"/>
          <w:sz w:val="32"/>
          <w:szCs w:val="32"/>
        </w:rPr>
        <w:t>万元，主要用于县委宣传部办公区的日常维修、办公用房水电费、办公用房取暖费、办公用房物业管理费等日常运行支出。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hint="eastAsia"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年，本部门</w:t>
      </w:r>
      <w:r>
        <w:rPr>
          <w:rFonts w:ascii="仿宋" w:hAnsi="仿宋" w:eastAsia="仿宋"/>
          <w:sz w:val="32"/>
          <w:szCs w:val="32"/>
        </w:rPr>
        <w:t xml:space="preserve"> </w:t>
      </w:r>
      <w:r>
        <w:rPr>
          <w:rFonts w:hint="eastAsia" w:ascii="仿宋" w:hAnsi="仿宋" w:eastAsia="仿宋"/>
          <w:sz w:val="32"/>
          <w:szCs w:val="32"/>
        </w:rPr>
        <w:t>“三公”经费预算安排</w:t>
      </w:r>
      <w:r>
        <w:rPr>
          <w:rFonts w:ascii="仿宋" w:hAnsi="仿宋" w:eastAsia="仿宋"/>
          <w:sz w:val="32"/>
          <w:szCs w:val="32"/>
        </w:rPr>
        <w:t>12</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万元；公务用车购置及运维费</w:t>
      </w:r>
      <w:r>
        <w:rPr>
          <w:rFonts w:ascii="仿宋" w:hAnsi="仿宋" w:eastAsia="仿宋"/>
          <w:sz w:val="32"/>
          <w:szCs w:val="32"/>
        </w:rPr>
        <w:t>6.5</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，公务用车运行费</w:t>
      </w:r>
      <w:r>
        <w:rPr>
          <w:rFonts w:ascii="仿宋" w:hAnsi="仿宋" w:eastAsia="仿宋"/>
          <w:sz w:val="32"/>
          <w:szCs w:val="32"/>
        </w:rPr>
        <w:t>6.5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5.5</w:t>
      </w:r>
      <w:r>
        <w:rPr>
          <w:rFonts w:hint="eastAsia" w:ascii="仿宋" w:hAnsi="仿宋" w:eastAsia="仿宋"/>
          <w:sz w:val="32"/>
          <w:szCs w:val="32"/>
        </w:rPr>
        <w:t>万元。与</w:t>
      </w:r>
      <w:r>
        <w:rPr>
          <w:rFonts w:ascii="仿宋" w:hAnsi="仿宋" w:eastAsia="仿宋"/>
          <w:sz w:val="32"/>
          <w:szCs w:val="32"/>
        </w:rPr>
        <w:t>2016</w:t>
      </w:r>
      <w:r>
        <w:rPr>
          <w:rFonts w:hint="eastAsia" w:ascii="仿宋" w:hAnsi="仿宋" w:eastAsia="仿宋"/>
          <w:sz w:val="32"/>
          <w:szCs w:val="32"/>
        </w:rPr>
        <w:t>年持平，无增减变化。</w:t>
      </w:r>
      <w:bookmarkStart w:id="2" w:name="_GoBack"/>
      <w:bookmarkEnd w:id="2"/>
    </w:p>
    <w:p>
      <w:pPr>
        <w:ind w:firstLine="640"/>
        <w:rPr>
          <w:rFonts w:ascii="黑体" w:hAnsi="黑体" w:eastAsia="黑体"/>
          <w:sz w:val="32"/>
          <w:szCs w:val="32"/>
        </w:rPr>
      </w:pPr>
      <w:r>
        <w:rPr>
          <w:rFonts w:hint="eastAsia" w:ascii="黑体" w:hAnsi="黑体" w:eastAsia="黑体"/>
          <w:sz w:val="32"/>
          <w:szCs w:val="32"/>
        </w:rPr>
        <w:t>五、绩效预算信息</w:t>
      </w:r>
    </w:p>
    <w:p>
      <w:pPr>
        <w:ind w:firstLine="643" w:firstLineChars="200"/>
        <w:jc w:val="left"/>
        <w:rPr>
          <w:rFonts w:ascii="宋体"/>
          <w:b/>
          <w:sz w:val="32"/>
          <w:szCs w:val="32"/>
        </w:rPr>
      </w:pPr>
      <w:bookmarkStart w:id="0" w:name="_Toc471398463"/>
      <w:r>
        <w:rPr>
          <w:rFonts w:hint="eastAsia" w:ascii="宋体" w:hAnsi="宋体"/>
          <w:b/>
          <w:sz w:val="32"/>
          <w:szCs w:val="32"/>
        </w:rPr>
        <w:t>总体绩效目标：</w:t>
      </w:r>
    </w:p>
    <w:p>
      <w:pPr>
        <w:pStyle w:val="10"/>
        <w:spacing w:line="500" w:lineRule="exact"/>
        <w:ind w:left="0" w:firstLine="640" w:firstLineChars="200"/>
        <w:rPr>
          <w:rFonts w:ascii="仿宋_GB2312" w:hAnsi="????" w:eastAsia="仿宋_GB2312"/>
          <w:sz w:val="32"/>
          <w:szCs w:val="32"/>
        </w:rPr>
      </w:pPr>
      <w:r>
        <w:rPr>
          <w:rFonts w:hint="eastAsia" w:ascii="仿宋_GB2312" w:hAnsi="????" w:eastAsia="仿宋_GB2312"/>
          <w:sz w:val="32"/>
          <w:szCs w:val="32"/>
        </w:rPr>
        <w:t>牢牢掌握意识形态工作领导权、管理权、话语权，弘扬主旋律，汇聚正能量，为全县经济社会发展提供有力的思想保证、精神动力、舆论支持；提升理论研究水平，为全县经济社会发展提供理论支持；提高干部群众运用科学理论解决实际问题能力；增强广大干部群众理论自信、道路自信、制度自信，不断巩固全县人民团结奋斗的共同思想基础，完成思想政治工作重大任务，推进社会主义核心价值观落地生根；充分展示本县良好形象，不断提高知名度、美誉度。牢牢把握正确导向，为全县经济社会发展提供有力的舆论支持；提升新闻工作者的政治意识、责任意识和职业素养；提高舆情研判能力和信息服务水平，及时化解、妥善处理有关负面舆情。完善互联网管理领导体制，加强网上舆论引导，营造良好网络舆论氛围，发展健康向上网络文化。全县城乡文明程度显著提升，和谐向善的社会风气逐步形成。进一步解放和发展文化生产力，推动全县文化事业和文化产业健康发展，推动全县文化艺术健康发展；确保各项业务工作谋划到位、顺利开展。保障机关工作正常高效运转。</w:t>
      </w:r>
    </w:p>
    <w:p>
      <w:pPr>
        <w:ind w:firstLine="643" w:firstLineChars="200"/>
        <w:jc w:val="left"/>
        <w:outlineLvl w:val="0"/>
        <w:rPr>
          <w:rFonts w:ascii="宋体"/>
          <w:b/>
          <w:sz w:val="32"/>
          <w:szCs w:val="32"/>
        </w:rPr>
      </w:pPr>
      <w:r>
        <w:rPr>
          <w:rFonts w:hint="eastAsia" w:ascii="宋体" w:hAnsi="宋体"/>
          <w:b/>
          <w:sz w:val="32"/>
          <w:szCs w:val="32"/>
        </w:rPr>
        <w:t>部门职责及工作活动绩效目标指标：</w:t>
      </w:r>
    </w:p>
    <w:p>
      <w:pPr>
        <w:jc w:val="center"/>
        <w:outlineLvl w:val="0"/>
        <w:rPr>
          <w:rFonts w:ascii="方正小标宋_GBK" w:hAnsi="Times New Roman" w:eastAsia="方正小标宋_GBK"/>
          <w:sz w:val="32"/>
          <w:szCs w:val="24"/>
        </w:rPr>
      </w:pP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r>
              <w:rPr>
                <w:rFonts w:hint="eastAsia" w:ascii="方正小标宋_GBK" w:eastAsia="方正小标宋_GBK"/>
                <w:sz w:val="24"/>
              </w:rPr>
              <w:t>香河县委宣传部</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sz w:val="18"/>
                <w:szCs w:val="18"/>
              </w:rPr>
            </w:pPr>
          </w:p>
        </w:tc>
        <w:tc>
          <w:tcPr>
            <w:tcW w:w="12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1417" w:type="dxa"/>
            <w:vMerge w:val="continue"/>
            <w:vAlign w:val="center"/>
          </w:tcPr>
          <w:p>
            <w:pPr>
              <w:spacing w:line="300" w:lineRule="exact"/>
              <w:jc w:val="left"/>
              <w:outlineLvl w:val="0"/>
              <w:rPr>
                <w:rFonts w:ascii="Times New Roman" w:hAnsi="Times New Roman"/>
                <w:sz w:val="18"/>
                <w:szCs w:val="18"/>
              </w:rPr>
            </w:pP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优</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良</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中</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宣传思想工作</w:t>
            </w:r>
          </w:p>
        </w:tc>
        <w:tc>
          <w:tcPr>
            <w:tcW w:w="1276" w:type="dxa"/>
            <w:vAlign w:val="center"/>
          </w:tcPr>
          <w:p>
            <w:pPr>
              <w:spacing w:line="300" w:lineRule="exact"/>
              <w:jc w:val="left"/>
              <w:rPr>
                <w:rFonts w:ascii="方正书宋_GBK" w:hAnsi="Times New Roman" w:eastAsia="方正书宋_GBK"/>
                <w:sz w:val="18"/>
                <w:szCs w:val="18"/>
              </w:rPr>
            </w:pPr>
            <w:r>
              <w:rPr>
                <w:rFonts w:ascii="方正书宋_GBK" w:eastAsia="方正书宋_GBK"/>
              </w:rPr>
              <w:t>288.00</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指导全县宣传工作，指导全县理论研究、理论学习、理论宣传工作；宏观指导精神产品创作生产；规划组织思想政治工作；指导协调宣传思想文化事业发展和外宣事业发展；加强舆论舆情引导管理；宏观指导协调互联网宣传和信息内容管理；加强精神文明建设。</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牢牢掌握意识形态工作领导权、管理权、话语权，弘扬主旋律，汇聚正能量，为全县经济社会发展提供有力的思想保证、精神动力、舆论支持。</w:t>
            </w:r>
          </w:p>
        </w:tc>
        <w:tc>
          <w:tcPr>
            <w:tcW w:w="1417" w:type="dxa"/>
            <w:vAlign w:val="center"/>
          </w:tcPr>
          <w:p>
            <w:pPr>
              <w:spacing w:line="300" w:lineRule="exact"/>
              <w:jc w:val="left"/>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思想理论建设</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eastAsia="方正书宋_GBK"/>
              </w:rPr>
              <w:t>90.00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深入实施马克思主义理论研究和建设工程，深化中国特色社会主义和中国梦研究；深入学习宣传习近平总书记系列重要讲话；广泛开展理论宣传活动。</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理论研究课题成果数量</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在新闻媒体开办理论宣传专栏数量</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组织中心组学习次数</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思想政治工作</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eastAsia="方正书宋_GBK"/>
              </w:rPr>
              <w:t>7.00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规划、部署全县思想政治工作任务，培育和践行社会主义核心价值观，宣传推广全县性先进典型，加强爱国主义教育基地建设和全民国防教育，加强基层党员教育，组织开展系列宣传教育活动。</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完成思想政治工作重大任务，推进社会主义核心价值观落地生根。</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爱国主义教育基地参观学习人数</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2000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1200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800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社会主义核心价值观内容普及率</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组织开展主题宣传教育活动（次）</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对外宣传事业</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eastAsia="方正书宋_GBK"/>
              </w:rPr>
              <w:t>115.00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制订对外宣传事业发展规划，加强和改进新闻发布工作，扩大对外宣传，深化文化交流合作，开展多种形式的文化交流活动。</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充分展示本县良好形象，不断提高知名度、美誉度。</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举办全县新闻发言人、新闻写作等主题培训班次数</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组织召开系列主题新闻发布会</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组织省市媒体采访、宣传次数</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舆论舆情引导管理</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hAnsi="Times New Roman" w:eastAsia="方正书宋_GBK"/>
                <w:sz w:val="18"/>
                <w:szCs w:val="18"/>
              </w:rPr>
              <w:t>20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指导协调新闻舆论工作，组织系列主题新闻宣传，开展新闻业务调研评议；抓好新闻管理制度和措施落实；围绕社会热点敏感问题、突发事件，正确引导社会心态；组织开展舆情信息收集、分析、研判。</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牢牢把握正确导向，为全县经济社会发展提供有力的舆论支持；提升新闻工作者的政治意识、责任意识和职业素养；提高舆情研判能力和信息服务水平，及时化解、妥善处理有关负面舆情。</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舆情信息收集、分析、上报数量</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1500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1400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1300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突发事件新闻处置完成率</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在市级以上媒体播发宣传本县稿件篇数</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600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互联网宣传和信息内容管理</w:t>
            </w:r>
          </w:p>
        </w:tc>
        <w:tc>
          <w:tcPr>
            <w:tcW w:w="1276" w:type="dxa"/>
            <w:vMerge w:val="restart"/>
            <w:vAlign w:val="center"/>
          </w:tcPr>
          <w:p>
            <w:pPr>
              <w:spacing w:line="300" w:lineRule="exact"/>
              <w:jc w:val="left"/>
              <w:rPr>
                <w:rFonts w:ascii="方正书宋_GBK" w:hAnsi="Times New Roman" w:eastAsia="方正书宋_GBK"/>
                <w:sz w:val="18"/>
                <w:szCs w:val="18"/>
              </w:rPr>
            </w:pP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加强网络安全和信息化工作，加强互联网宣传和信息内容管理，加强网络文化建设。</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完善互联网管理领导体制，加强网上舆论引导，营造良好网络舆论氛围，发展健康向上网络文化。</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重大涉冀舆情监测覆盖率</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举办全县网评员培训班次数</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互联网重大突发事件应急处置率</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组织开展网络宣传活动比率</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精神文明建设</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hAnsi="Times New Roman" w:eastAsia="方正书宋_GBK"/>
                <w:sz w:val="18"/>
                <w:szCs w:val="18"/>
              </w:rPr>
              <w:t>56.00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规划部署全县精神文明创建工作，组织指导全县群众性精神文明创建活动。</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全县城乡文明程度显著提升，和谐向善的社会风气逐步形成。</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开展主题志愿服务活动次数</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组织开展精神文明创建活动次数</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推动文化发展</w:t>
            </w:r>
          </w:p>
        </w:tc>
        <w:tc>
          <w:tcPr>
            <w:tcW w:w="1276" w:type="dxa"/>
            <w:vAlign w:val="center"/>
          </w:tcPr>
          <w:p>
            <w:pPr>
              <w:spacing w:line="300" w:lineRule="exact"/>
              <w:jc w:val="left"/>
              <w:rPr>
                <w:rFonts w:ascii="方正书宋_GBK" w:hAnsi="Times New Roman" w:eastAsia="方正书宋_GBK"/>
                <w:sz w:val="18"/>
                <w:szCs w:val="18"/>
              </w:rPr>
            </w:pPr>
            <w:r>
              <w:rPr>
                <w:rFonts w:ascii="方正书宋_GBK" w:eastAsia="方正书宋_GBK"/>
              </w:rPr>
              <w:t>853.00</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深化文化体制改革，构建现代公共文化服务体系；加强精神文化产品创作生产。</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进一步解放和发展文化生产力，推动全县文化事业和文化产业健康发展。</w:t>
            </w:r>
          </w:p>
        </w:tc>
        <w:tc>
          <w:tcPr>
            <w:tcW w:w="1417" w:type="dxa"/>
            <w:vAlign w:val="center"/>
          </w:tcPr>
          <w:p>
            <w:pPr>
              <w:spacing w:line="300" w:lineRule="exact"/>
              <w:jc w:val="left"/>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文化事业产业发展</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eastAsia="方正书宋_GBK"/>
              </w:rPr>
              <w:t>823.00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研究制定全县文化发展方针政策，管理县级各类文化发展专项资金和基金，支持重点文化项目建设，加强文化招商，推动文化事业产业健康发展。</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推动文化事业繁荣和文化产业快速发展。</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文化事业产业类资金撬动社会资金比例</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全县文化产业增加值年增速</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文化艺术发展</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eastAsia="方正书宋_GBK"/>
              </w:rPr>
              <w:t>30.00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研究制定全县文化艺术发展的指导方针，构建现代公共文化服务体系，加强精神文化产品创作生产，传承和保护优秀传统文化，推动文化艺术健康发展。</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推动全县文化艺术健康发展。</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由我县主导创作生产的在全市范围产生影响力的文艺精品数量</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举办县内外文化交流活动（次）</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2</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组织系列文化活动数量（次）</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宣传事务管理</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负责系统综合业务管理和机关综合事务管理。</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确保各项业务工作谋划到位、顺利开展。保障机关工作正常高效运转。</w:t>
            </w:r>
          </w:p>
        </w:tc>
        <w:tc>
          <w:tcPr>
            <w:tcW w:w="1417" w:type="dxa"/>
            <w:vAlign w:val="center"/>
          </w:tcPr>
          <w:p>
            <w:pPr>
              <w:spacing w:line="300" w:lineRule="exact"/>
              <w:jc w:val="left"/>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综合业务管理</w:t>
            </w:r>
          </w:p>
        </w:tc>
        <w:tc>
          <w:tcPr>
            <w:tcW w:w="1276" w:type="dxa"/>
            <w:vMerge w:val="restart"/>
            <w:vAlign w:val="center"/>
          </w:tcPr>
          <w:p>
            <w:pPr>
              <w:spacing w:line="300" w:lineRule="exact"/>
              <w:jc w:val="left"/>
              <w:rPr>
                <w:rFonts w:ascii="方正书宋_GBK" w:hAnsi="Times New Roman" w:eastAsia="方正书宋_GBK"/>
                <w:sz w:val="18"/>
                <w:szCs w:val="18"/>
              </w:rPr>
            </w:pP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制定全县宣传思想文化发展规划和政策制度并组织实施，开展宣传文化业务管理，加强政策业务宣传等。</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确保各项业务工作谋划到位、顺利开展。</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规划、制度完成率</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重点工作督察督办率</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综合事务管理</w:t>
            </w:r>
          </w:p>
        </w:tc>
        <w:tc>
          <w:tcPr>
            <w:tcW w:w="1276" w:type="dxa"/>
            <w:vAlign w:val="center"/>
          </w:tcPr>
          <w:p>
            <w:pPr>
              <w:spacing w:line="300" w:lineRule="exact"/>
              <w:jc w:val="left"/>
              <w:rPr>
                <w:rFonts w:ascii="方正书宋_GBK" w:hAnsi="Times New Roman" w:eastAsia="方正书宋_GBK"/>
                <w:sz w:val="18"/>
                <w:szCs w:val="18"/>
              </w:rPr>
            </w:pP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开展会议组织管理、财务资产管理、干部人才队伍建设、机关党建等工作。</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保障机关工作正常高效运转。</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综合事务工作完成率</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&lt;90%</w:t>
            </w:r>
          </w:p>
        </w:tc>
      </w:tr>
    </w:tbl>
    <w:p>
      <w:pPr>
        <w:autoSpaceDE w:val="0"/>
        <w:autoSpaceDN w:val="0"/>
        <w:adjustRightInd w:val="0"/>
        <w:ind w:left="200"/>
        <w:jc w:val="left"/>
        <w:rPr>
          <w:rFonts w:ascii="宋体" w:cs="宋体"/>
          <w:kern w:val="0"/>
          <w:sz w:val="18"/>
          <w:szCs w:val="18"/>
          <w:lang w:val="zh-CN"/>
        </w:rPr>
      </w:pPr>
    </w:p>
    <w:p>
      <w:pPr>
        <w:ind w:firstLine="640"/>
        <w:rPr>
          <w:rFonts w:ascii="黑体" w:hAnsi="黑体" w:eastAsia="黑体"/>
          <w:sz w:val="32"/>
          <w:szCs w:val="32"/>
        </w:rPr>
      </w:pPr>
      <w:r>
        <w:rPr>
          <w:rFonts w:hint="eastAsia" w:ascii="黑体" w:hAnsi="黑体" w:eastAsia="黑体"/>
          <w:sz w:val="32"/>
          <w:szCs w:val="32"/>
        </w:rPr>
        <w:t>六、政府采购预算情况</w:t>
      </w:r>
    </w:p>
    <w:p>
      <w:pPr>
        <w:autoSpaceDE w:val="0"/>
        <w:autoSpaceDN w:val="0"/>
        <w:adjustRightInd w:val="0"/>
        <w:ind w:left="198" w:firstLine="640" w:firstLineChars="200"/>
        <w:jc w:val="left"/>
        <w:rPr>
          <w:rFonts w:ascii="仿宋" w:hAnsi="仿宋" w:eastAsia="仿宋"/>
          <w:sz w:val="32"/>
          <w:szCs w:val="32"/>
        </w:rPr>
      </w:pPr>
      <w:bookmarkStart w:id="1" w:name="_Toc471398468"/>
      <w:r>
        <w:rPr>
          <w:rFonts w:ascii="宋体" w:hAnsi="宋体"/>
          <w:sz w:val="32"/>
          <w:szCs w:val="32"/>
        </w:rPr>
        <w:t xml:space="preserve">  </w:t>
      </w:r>
      <w:r>
        <w:rPr>
          <w:rFonts w:ascii="仿宋" w:hAnsi="仿宋" w:eastAsia="仿宋"/>
          <w:sz w:val="32"/>
          <w:szCs w:val="32"/>
        </w:rPr>
        <w:t xml:space="preserve"> 2017</w:t>
      </w:r>
      <w:r>
        <w:rPr>
          <w:rFonts w:hint="eastAsia" w:ascii="仿宋" w:hAnsi="仿宋" w:eastAsia="仿宋"/>
          <w:sz w:val="32"/>
          <w:szCs w:val="32"/>
        </w:rPr>
        <w:t>年，本部门没有安排政府采购预算。</w:t>
      </w:r>
    </w:p>
    <w:bookmarkEnd w:id="1"/>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七、国有资产信息</w:t>
      </w:r>
    </w:p>
    <w:p>
      <w:pPr>
        <w:spacing w:line="560" w:lineRule="exact"/>
        <w:ind w:firstLine="640" w:firstLineChars="200"/>
        <w:rPr>
          <w:rFonts w:ascii="仿宋" w:hAnsi="仿宋" w:eastAsia="仿宋"/>
          <w:b/>
          <w:sz w:val="32"/>
          <w:szCs w:val="32"/>
          <w:highlight w:val="red"/>
        </w:rPr>
      </w:pPr>
      <w:r>
        <w:rPr>
          <w:rFonts w:hint="eastAsia" w:ascii="仿宋" w:hAnsi="仿宋" w:eastAsia="仿宋"/>
          <w:sz w:val="32"/>
          <w:szCs w:val="32"/>
        </w:rPr>
        <w:t>香河县委宣传部门（含所属单位）上年末固定资产金额为</w:t>
      </w:r>
      <w:r>
        <w:rPr>
          <w:rFonts w:ascii="仿宋" w:hAnsi="仿宋" w:eastAsia="仿宋"/>
          <w:sz w:val="32"/>
          <w:szCs w:val="32"/>
        </w:rPr>
        <w:t>31.98</w:t>
      </w:r>
      <w:r>
        <w:rPr>
          <w:rFonts w:hint="eastAsia" w:ascii="仿宋" w:hAnsi="仿宋" w:eastAsia="仿宋"/>
          <w:sz w:val="32"/>
          <w:szCs w:val="32"/>
        </w:rPr>
        <w:t>万元，本年度各单位（处室）没有拟购置固定资产。</w:t>
      </w:r>
    </w:p>
    <w:p>
      <w:pPr>
        <w:ind w:firstLine="640"/>
        <w:rPr>
          <w:rFonts w:ascii="仿宋" w:hAnsi="仿宋" w:eastAsia="仿宋"/>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编制部门：香河县宣传部</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31.98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17.98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14.00</w:t>
            </w: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1"/>
        <w:rPr>
          <w:rFonts w:ascii="仿宋" w:hAnsi="仿宋" w:eastAsia="仿宋"/>
          <w:b/>
          <w:bCs/>
          <w:sz w:val="32"/>
          <w:szCs w:val="32"/>
        </w:rPr>
      </w:pPr>
      <w:r>
        <w:rPr>
          <w:rFonts w:hint="eastAsia" w:ascii="仿宋" w:hAnsi="仿宋" w:eastAsia="仿宋"/>
          <w:b/>
          <w:bCs/>
          <w:sz w:val="32"/>
          <w:szCs w:val="32"/>
        </w:rPr>
        <w:t xml:space="preserve"> </w:t>
      </w:r>
      <w:r>
        <w:rPr>
          <w:rFonts w:hint="eastAsia" w:ascii="仿宋" w:hAnsi="仿宋" w:eastAsia="仿宋"/>
          <w:b/>
          <w:bCs/>
          <w:sz w:val="32"/>
          <w:szCs w:val="32"/>
          <w:lang w:val="en-US" w:eastAsia="zh-CN"/>
        </w:rPr>
        <w:t xml:space="preserve">   </w:t>
      </w:r>
      <w:r>
        <w:rPr>
          <w:rFonts w:hint="eastAsia" w:ascii="仿宋" w:hAnsi="仿宋" w:eastAsia="仿宋"/>
          <w:b/>
          <w:bCs/>
          <w:sz w:val="32"/>
          <w:szCs w:val="32"/>
        </w:rPr>
        <w:t>1</w:t>
      </w:r>
      <w:r>
        <w:rPr>
          <w:rFonts w:hint="eastAsia" w:ascii="仿宋" w:hAnsi="仿宋" w:eastAsia="仿宋" w:cs="FZFangSong-Z02"/>
          <w:sz w:val="32"/>
          <w:szCs w:val="32"/>
        </w:rPr>
        <w:t>、一般公共预算拨款收入：指市级财政当年拨付的资金。</w:t>
      </w:r>
    </w:p>
    <w:p>
      <w:pPr>
        <w:pStyle w:val="11"/>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1"/>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1"/>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1"/>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1"/>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37AF6"/>
    <w:rsid w:val="00045A61"/>
    <w:rsid w:val="00062DD6"/>
    <w:rsid w:val="000650DE"/>
    <w:rsid w:val="000751CD"/>
    <w:rsid w:val="00075D5F"/>
    <w:rsid w:val="00093D80"/>
    <w:rsid w:val="000A63E7"/>
    <w:rsid w:val="000B04B5"/>
    <w:rsid w:val="000C3A19"/>
    <w:rsid w:val="001245BB"/>
    <w:rsid w:val="00125FBB"/>
    <w:rsid w:val="0018479D"/>
    <w:rsid w:val="00203698"/>
    <w:rsid w:val="00223272"/>
    <w:rsid w:val="00231242"/>
    <w:rsid w:val="00241FD4"/>
    <w:rsid w:val="0024465C"/>
    <w:rsid w:val="00246DD9"/>
    <w:rsid w:val="002508C4"/>
    <w:rsid w:val="00251B12"/>
    <w:rsid w:val="00261354"/>
    <w:rsid w:val="002645FB"/>
    <w:rsid w:val="00296113"/>
    <w:rsid w:val="002C200A"/>
    <w:rsid w:val="002D1476"/>
    <w:rsid w:val="002D4AF7"/>
    <w:rsid w:val="002F3E58"/>
    <w:rsid w:val="0030542C"/>
    <w:rsid w:val="00311B7A"/>
    <w:rsid w:val="003327D9"/>
    <w:rsid w:val="00332ABC"/>
    <w:rsid w:val="003A094E"/>
    <w:rsid w:val="003E1A7F"/>
    <w:rsid w:val="003F49E7"/>
    <w:rsid w:val="00451871"/>
    <w:rsid w:val="00472923"/>
    <w:rsid w:val="00497870"/>
    <w:rsid w:val="004B37C2"/>
    <w:rsid w:val="004E3066"/>
    <w:rsid w:val="004E74CD"/>
    <w:rsid w:val="004F6123"/>
    <w:rsid w:val="00520CEC"/>
    <w:rsid w:val="00555B1B"/>
    <w:rsid w:val="005632E5"/>
    <w:rsid w:val="00573562"/>
    <w:rsid w:val="00595C93"/>
    <w:rsid w:val="005C1AEB"/>
    <w:rsid w:val="006009A1"/>
    <w:rsid w:val="00614A29"/>
    <w:rsid w:val="00646686"/>
    <w:rsid w:val="006D6C8A"/>
    <w:rsid w:val="007323EB"/>
    <w:rsid w:val="0075393C"/>
    <w:rsid w:val="00757221"/>
    <w:rsid w:val="00776C08"/>
    <w:rsid w:val="007A1524"/>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5D08"/>
    <w:rsid w:val="00925753"/>
    <w:rsid w:val="00927B0B"/>
    <w:rsid w:val="009668BA"/>
    <w:rsid w:val="00966C5C"/>
    <w:rsid w:val="00967BB9"/>
    <w:rsid w:val="00973104"/>
    <w:rsid w:val="009C119B"/>
    <w:rsid w:val="00A34D76"/>
    <w:rsid w:val="00A72D2E"/>
    <w:rsid w:val="00A911E7"/>
    <w:rsid w:val="00A939D9"/>
    <w:rsid w:val="00AA71ED"/>
    <w:rsid w:val="00AF6B63"/>
    <w:rsid w:val="00B043C4"/>
    <w:rsid w:val="00B20712"/>
    <w:rsid w:val="00B43238"/>
    <w:rsid w:val="00B75216"/>
    <w:rsid w:val="00B91D52"/>
    <w:rsid w:val="00BA1ACD"/>
    <w:rsid w:val="00BA408B"/>
    <w:rsid w:val="00C24BF5"/>
    <w:rsid w:val="00C835B8"/>
    <w:rsid w:val="00C8569A"/>
    <w:rsid w:val="00CA7176"/>
    <w:rsid w:val="00CD2773"/>
    <w:rsid w:val="00CE143B"/>
    <w:rsid w:val="00CE403B"/>
    <w:rsid w:val="00D361CD"/>
    <w:rsid w:val="00D80DB8"/>
    <w:rsid w:val="00DA2FDB"/>
    <w:rsid w:val="00E05A6E"/>
    <w:rsid w:val="00E167C7"/>
    <w:rsid w:val="00E42937"/>
    <w:rsid w:val="00E84FEB"/>
    <w:rsid w:val="00EC47F6"/>
    <w:rsid w:val="00EE1B43"/>
    <w:rsid w:val="00F153EF"/>
    <w:rsid w:val="00F50E15"/>
    <w:rsid w:val="00F61055"/>
    <w:rsid w:val="00F66032"/>
    <w:rsid w:val="00F958C2"/>
    <w:rsid w:val="00FB4CD3"/>
    <w:rsid w:val="00FC6357"/>
    <w:rsid w:val="00FD2081"/>
    <w:rsid w:val="00FE3D85"/>
    <w:rsid w:val="0AC358D2"/>
    <w:rsid w:val="24725EC9"/>
    <w:rsid w:val="452B4C5A"/>
    <w:rsid w:val="585D4E22"/>
    <w:rsid w:val="5BD45B46"/>
    <w:rsid w:val="5CAC45AB"/>
    <w:rsid w:val="609E5732"/>
    <w:rsid w:val="65E37F04"/>
    <w:rsid w:val="6D9220B3"/>
    <w:rsid w:val="75E00430"/>
    <w:rsid w:val="7B1E3D0D"/>
    <w:rsid w:val="7E1A35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Footer Char"/>
    <w:basedOn w:val="6"/>
    <w:link w:val="2"/>
    <w:qFormat/>
    <w:locked/>
    <w:uiPriority w:val="99"/>
    <w:rPr>
      <w:rFonts w:ascii="Times New Roman" w:hAnsi="Times New Roman" w:eastAsia="宋体" w:cs="Times New Roman"/>
      <w:sz w:val="18"/>
      <w:szCs w:val="18"/>
    </w:rPr>
  </w:style>
  <w:style w:type="character" w:customStyle="1" w:styleId="9">
    <w:name w:val="Header Char"/>
    <w:basedOn w:val="6"/>
    <w:link w:val="3"/>
    <w:locked/>
    <w:uiPriority w:val="99"/>
    <w:rPr>
      <w:rFonts w:ascii="Times New Roman" w:hAnsi="Times New Roman" w:eastAsia="宋体" w:cs="Times New Roman"/>
      <w:sz w:val="18"/>
      <w:szCs w:val="18"/>
    </w:rPr>
  </w:style>
  <w:style w:type="paragraph" w:customStyle="1" w:styleId="10">
    <w:name w:val="p0"/>
    <w:basedOn w:val="1"/>
    <w:qFormat/>
    <w:uiPriority w:val="99"/>
    <w:pPr>
      <w:widowControl/>
      <w:spacing w:line="365" w:lineRule="atLeast"/>
      <w:ind w:left="1"/>
    </w:pPr>
    <w:rPr>
      <w:kern w:val="0"/>
      <w:sz w:val="20"/>
      <w:szCs w:val="20"/>
    </w:rPr>
  </w:style>
  <w:style w:type="paragraph" w:customStyle="1" w:styleId="11">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672</Words>
  <Characters>3832</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宣传部</cp:lastModifiedBy>
  <dcterms:modified xsi:type="dcterms:W3CDTF">2017-04-03T05:57:07Z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